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5E66ED">
        <w:rPr>
          <w:rFonts w:cs="V&amp;W Syntax (Adobe)"/>
          <w:sz w:val="24"/>
        </w:rPr>
        <w:t>K</w:t>
      </w:r>
      <w:r w:rsidRPr="00316E8D">
        <w:rPr>
          <w:sz w:val="24"/>
        </w:rPr>
        <w:tab/>
      </w:r>
      <w:r w:rsidR="005E66ED">
        <w:rPr>
          <w:sz w:val="24"/>
        </w:rPr>
        <w:t>Concept Staat van Ontleding</w:t>
      </w:r>
    </w:p>
    <w:p w:rsidR="00F67C59" w:rsidRPr="00316E8D" w:rsidRDefault="00F67C59" w:rsidP="00D41F5F"/>
    <w:p w:rsidR="00F67C59" w:rsidRPr="00316E8D" w:rsidRDefault="00F67C59" w:rsidP="00D41F5F"/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4997"/>
        <w:gridCol w:w="2057"/>
      </w:tblGrid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b/>
                <w:szCs w:val="18"/>
              </w:rPr>
            </w:pPr>
            <w:r w:rsidRPr="004700C3">
              <w:rPr>
                <w:b/>
                <w:szCs w:val="18"/>
              </w:rPr>
              <w:t>Realisatie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b/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Staat van ontleding voor realisatie is gebaseerd op de indeling van de VSE-DB boe</w:t>
            </w:r>
            <w:bookmarkStart w:id="1" w:name="_GoBack"/>
            <w:bookmarkEnd w:id="1"/>
            <w:r w:rsidRPr="004700C3">
              <w:rPr>
                <w:szCs w:val="18"/>
              </w:rPr>
              <w:t>kjes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Directe kosten* Realisatie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Bouwkosten* (Uitvoeringswerkzaamheden)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Krammersluizencomplex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Staal-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Object overstijgende voorzieningen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Elektrotechnisch en Industriële Automatisering: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Energievoorziening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Communicatiesysteem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Informatiesysteem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Bediening- en besturingssysteem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Spuimiddel en vispassage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Luchtsysteem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DVS1 incl. Onderhoudswerf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DVS2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Basculebrug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JS2 incl. gemaal en schuifgebouw en noodkering JS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224A8" w:rsidTr="00771E02">
        <w:tc>
          <w:tcPr>
            <w:tcW w:w="5245" w:type="dxa"/>
          </w:tcPr>
          <w:p w:rsidR="005E66ED" w:rsidRPr="004224A8" w:rsidRDefault="005E66ED" w:rsidP="00771E02">
            <w:r w:rsidRPr="004224A8">
              <w:tab/>
            </w:r>
            <w:r>
              <w:t xml:space="preserve">Staal en </w:t>
            </w:r>
            <w:r w:rsidRPr="004224A8">
              <w:t>Werktuigbouwkundig</w:t>
            </w:r>
          </w:p>
        </w:tc>
        <w:tc>
          <w:tcPr>
            <w:tcW w:w="2268" w:type="dxa"/>
          </w:tcPr>
          <w:p w:rsidR="005E66ED" w:rsidRPr="004224A8" w:rsidRDefault="005E66ED" w:rsidP="00771E02">
            <w:pPr>
              <w:rPr>
                <w:rFonts w:cs="Verdana"/>
              </w:rPr>
            </w:pPr>
            <w:r w:rsidRPr="004224A8">
              <w:rPr>
                <w:rFonts w:cs="Verdana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lastRenderedPageBreak/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JS1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Bekkensysteem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Vaarwegsysteem DVS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Vaarwegsysteem JS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Huisvesting en Utiliteiten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 / 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Weginfrasysteem brug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Weginfrasysteem sluis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Staal en 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jc w:val="right"/>
              <w:rPr>
                <w:szCs w:val="18"/>
              </w:rPr>
            </w:pPr>
            <w:r w:rsidRPr="004700C3">
              <w:rPr>
                <w:szCs w:val="18"/>
              </w:rPr>
              <w:t>Subtotaal A (directe bouwkosten):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rPr>
          <w:trHeight w:val="70"/>
        </w:trPr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Engineeringskosten* (Ontwerpwerkzaamheden) incl. onderzoeken realisatie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Engineeringskosten ON: VO-fase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Engineeringskosten ON: DO-fase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Engineeringskosten ON: UO-fase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jc w:val="right"/>
              <w:rPr>
                <w:szCs w:val="18"/>
              </w:rPr>
            </w:pPr>
            <w:r w:rsidRPr="004700C3">
              <w:rPr>
                <w:szCs w:val="18"/>
              </w:rPr>
              <w:t>Subtotaal B (directe engineeringskosten):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jc w:val="right"/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b/>
                <w:i/>
                <w:szCs w:val="18"/>
              </w:rPr>
            </w:pPr>
            <w:r w:rsidRPr="004700C3">
              <w:rPr>
                <w:b/>
                <w:i/>
                <w:szCs w:val="18"/>
              </w:rPr>
              <w:t>Instandhouding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224A8" w:rsidTr="00771E02">
        <w:tc>
          <w:tcPr>
            <w:tcW w:w="5245" w:type="dxa"/>
          </w:tcPr>
          <w:p w:rsidR="005E66ED" w:rsidRPr="004224A8" w:rsidRDefault="005E66ED" w:rsidP="00771E02"/>
        </w:tc>
        <w:tc>
          <w:tcPr>
            <w:tcW w:w="2268" w:type="dxa"/>
          </w:tcPr>
          <w:p w:rsidR="005E66ED" w:rsidRPr="004224A8" w:rsidRDefault="005E66ED" w:rsidP="00771E02">
            <w:pPr>
              <w:rPr>
                <w:rFonts w:cs="Verdana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b/>
                <w:szCs w:val="18"/>
              </w:rPr>
              <w:t>Directe kosten</w:t>
            </w:r>
            <w:r w:rsidRPr="004700C3">
              <w:rPr>
                <w:b/>
                <w:vanish/>
                <w:color w:val="E0E0E0"/>
                <w:szCs w:val="18"/>
              </w:rPr>
              <w:t xml:space="preserve"> Meerjarig Onderhoud</w:t>
            </w:r>
            <w:r w:rsidRPr="004700C3">
              <w:rPr>
                <w:b/>
                <w:szCs w:val="18"/>
              </w:rPr>
              <w:t>* Instandhouding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b/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Transitiefase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Instandhouding vanaf aanvangsdatum tot start ombouw DVS 1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Afleverdossiers / Actueel houden BMS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Instandhouding vanaf start ombouw DVS 1 tot voltooiingsdatum JS1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Afleverdossiers / Actueel houden BMS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5E66ED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Instandhouding vanaf voltooiingsdatum JS1 tot opleverdatum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Werktuigbouwkundig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Elektrotechnisch en Industriële Automatisering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Civiel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ab/>
              <w:t>Afleverdossiers / Actueel houden BMS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jc w:val="right"/>
              <w:rPr>
                <w:szCs w:val="18"/>
              </w:rPr>
            </w:pPr>
            <w:r w:rsidRPr="004700C3">
              <w:rPr>
                <w:szCs w:val="18"/>
              </w:rPr>
              <w:t>Subtotaal C (directe kosten)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b/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b/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b/>
                <w:szCs w:val="18"/>
              </w:rPr>
              <w:t>Indirecte kosten</w:t>
            </w:r>
            <w:r w:rsidRPr="004700C3">
              <w:rPr>
                <w:szCs w:val="18"/>
              </w:rPr>
              <w:t xml:space="preserve"> </w:t>
            </w:r>
            <w:r w:rsidRPr="004700C3">
              <w:rPr>
                <w:b/>
                <w:i/>
                <w:vanish/>
                <w:color w:val="3366FF"/>
                <w:szCs w:val="18"/>
              </w:rPr>
              <w:t>(Geen verdere uitsplitsing)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Eenmalige kosten*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rPr>
          <w:trHeight w:val="245"/>
        </w:trPr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Algemene bouwplaatskosten*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 xml:space="preserve">Uitvoeringskosten *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Projectmanagementkosten* (incl. staf/koepel)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Algemene kosten*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Winst*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szCs w:val="18"/>
              </w:rPr>
              <w:t>Risico*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jc w:val="right"/>
              <w:rPr>
                <w:szCs w:val="18"/>
              </w:rPr>
            </w:pPr>
            <w:r w:rsidRPr="004700C3">
              <w:rPr>
                <w:szCs w:val="18"/>
              </w:rPr>
              <w:t>Subtotaal D (indirecte kosten):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rFonts w:cs="Verdana"/>
                <w:szCs w:val="18"/>
              </w:rPr>
            </w:pPr>
          </w:p>
        </w:tc>
      </w:tr>
      <w:tr w:rsidR="005E66ED" w:rsidRPr="004700C3" w:rsidTr="00771E02">
        <w:tc>
          <w:tcPr>
            <w:tcW w:w="5245" w:type="dxa"/>
          </w:tcPr>
          <w:p w:rsidR="005E66ED" w:rsidRPr="004700C3" w:rsidRDefault="005E66ED" w:rsidP="00771E02">
            <w:pPr>
              <w:jc w:val="right"/>
              <w:rPr>
                <w:szCs w:val="18"/>
              </w:rPr>
            </w:pPr>
            <w:r w:rsidRPr="004700C3">
              <w:rPr>
                <w:szCs w:val="18"/>
              </w:rPr>
              <w:t>Inschrijvingssom (Subtotaal A + B + C +D)</w:t>
            </w:r>
            <w:r w:rsidRPr="004700C3">
              <w:rPr>
                <w:vanish/>
                <w:color w:val="E0E0E0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5E66ED" w:rsidRPr="004700C3" w:rsidRDefault="005E66ED" w:rsidP="00771E02">
            <w:pPr>
              <w:rPr>
                <w:szCs w:val="18"/>
              </w:rPr>
            </w:pPr>
            <w:r w:rsidRPr="004700C3">
              <w:rPr>
                <w:rFonts w:cs="Verdana"/>
                <w:szCs w:val="18"/>
              </w:rPr>
              <w:t>€</w:t>
            </w:r>
          </w:p>
        </w:tc>
      </w:tr>
      <w:tr w:rsidR="005E66ED" w:rsidRPr="004224A8" w:rsidTr="00771E02">
        <w:tc>
          <w:tcPr>
            <w:tcW w:w="5245" w:type="dxa"/>
          </w:tcPr>
          <w:p w:rsidR="005E66ED" w:rsidRPr="004224A8" w:rsidRDefault="005E66ED" w:rsidP="00771E02">
            <w:pPr>
              <w:jc w:val="right"/>
            </w:pPr>
          </w:p>
        </w:tc>
        <w:tc>
          <w:tcPr>
            <w:tcW w:w="2268" w:type="dxa"/>
          </w:tcPr>
          <w:p w:rsidR="005E66ED" w:rsidRPr="004224A8" w:rsidRDefault="005E66ED" w:rsidP="00771E02">
            <w:pPr>
              <w:rPr>
                <w:rFonts w:cs="Verdana"/>
              </w:rPr>
            </w:pPr>
          </w:p>
        </w:tc>
      </w:tr>
      <w:tr w:rsidR="005E66ED" w:rsidRPr="005E66ED" w:rsidTr="00771E02"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6ED" w:rsidRPr="001D3678" w:rsidRDefault="005E66ED" w:rsidP="00771E02">
            <w:r w:rsidRPr="001D3678">
              <w:t xml:space="preserve">* Begrippen conform Standaardsystematiek voor kostenramingen (SSK2018) uitgegeven door CROW. Bij de indirecte kosten dienen – in afwijking van de SSK – Algemene bouwplaatskosten en Projectmanagementkosten separaat te worden opgenomen. </w:t>
            </w:r>
          </w:p>
          <w:p w:rsidR="005E66ED" w:rsidRPr="001D3678" w:rsidRDefault="005E66ED" w:rsidP="00771E02">
            <w:r w:rsidRPr="001D3678">
              <w:t>Indien de inschrijver meent te moeten inschrijven met een projectkorting, dan moet deze volledig in de post Winst worden opgenomen.”</w:t>
            </w:r>
          </w:p>
          <w:p w:rsidR="005E66ED" w:rsidRPr="001D3678" w:rsidRDefault="005E66ED" w:rsidP="00771E02">
            <w:pPr>
              <w:autoSpaceDE w:val="0"/>
              <w:autoSpaceDN w:val="0"/>
              <w:adjustRightInd w:val="0"/>
            </w:pPr>
          </w:p>
          <w:p w:rsidR="005E66ED" w:rsidRPr="001D3678" w:rsidRDefault="005E66ED" w:rsidP="00771E02">
            <w:pPr>
              <w:autoSpaceDE w:val="0"/>
              <w:autoSpaceDN w:val="0"/>
              <w:adjustRightInd w:val="0"/>
            </w:pPr>
            <w:r w:rsidRPr="001D3678">
              <w:t xml:space="preserve">De indirecte kosten worden naar rato van de directe kosten toebedeeld aan de inschrijfsom realisatie respectievelijk instandhouding. </w:t>
            </w:r>
          </w:p>
          <w:p w:rsidR="005E66ED" w:rsidRDefault="005E66ED" w:rsidP="00771E02">
            <w:pPr>
              <w:autoSpaceDE w:val="0"/>
              <w:autoSpaceDN w:val="0"/>
              <w:adjustRightInd w:val="0"/>
            </w:pPr>
          </w:p>
          <w:p w:rsidR="005E66ED" w:rsidRPr="00F3074F" w:rsidRDefault="005E66ED" w:rsidP="00771E02">
            <w:pPr>
              <w:autoSpaceDE w:val="0"/>
              <w:autoSpaceDN w:val="0"/>
              <w:adjustRightInd w:val="0"/>
            </w:pPr>
            <w:r w:rsidRPr="00F3074F">
              <w:t>In bovenstaande inschrijvingssom is het volgende bedrag aan ICT-kosten</w:t>
            </w:r>
          </w:p>
          <w:p w:rsidR="005E66ED" w:rsidRPr="00F3074F" w:rsidRDefault="005E66ED" w:rsidP="00771E02">
            <w:pPr>
              <w:autoSpaceDE w:val="0"/>
              <w:autoSpaceDN w:val="0"/>
              <w:adjustRightInd w:val="0"/>
            </w:pPr>
            <w:r w:rsidRPr="00F3074F">
              <w:lastRenderedPageBreak/>
              <w:t>verdisconteerd:</w:t>
            </w:r>
          </w:p>
          <w:p w:rsidR="005E66ED" w:rsidRPr="00F3074F" w:rsidRDefault="005E66ED" w:rsidP="00771E02">
            <w:pPr>
              <w:autoSpaceDE w:val="0"/>
              <w:autoSpaceDN w:val="0"/>
              <w:adjustRightInd w:val="0"/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3568"/>
              <w:gridCol w:w="3260"/>
            </w:tblGrid>
            <w:tr w:rsidR="005E66ED" w:rsidRPr="006A7977" w:rsidTr="00771E02">
              <w:tc>
                <w:tcPr>
                  <w:tcW w:w="4531" w:type="dxa"/>
                </w:tcPr>
                <w:p w:rsidR="005E66ED" w:rsidRPr="00F3074F" w:rsidRDefault="005E66ED" w:rsidP="00771E02">
                  <w:pPr>
                    <w:autoSpaceDE w:val="0"/>
                    <w:autoSpaceDN w:val="0"/>
                    <w:adjustRightInd w:val="0"/>
                  </w:pPr>
                  <w:r w:rsidRPr="00F3074F">
                    <w:t>ICT-kosten (op €100.000 nauwkeurig)</w:t>
                  </w:r>
                </w:p>
              </w:tc>
              <w:tc>
                <w:tcPr>
                  <w:tcW w:w="4531" w:type="dxa"/>
                </w:tcPr>
                <w:p w:rsidR="005E66ED" w:rsidRPr="00F3074F" w:rsidRDefault="005E66ED" w:rsidP="00771E02">
                  <w:pPr>
                    <w:autoSpaceDE w:val="0"/>
                    <w:autoSpaceDN w:val="0"/>
                    <w:adjustRightInd w:val="0"/>
                  </w:pPr>
                  <w:r>
                    <w:t xml:space="preserve"> </w:t>
                  </w:r>
                  <w:r w:rsidRPr="00F3074F">
                    <w:t xml:space="preserve"> </w:t>
                  </w:r>
                  <w:r w:rsidRPr="004224A8">
                    <w:rPr>
                      <w:rFonts w:cs="Verdana"/>
                    </w:rPr>
                    <w:t>€</w:t>
                  </w:r>
                  <w:r w:rsidRPr="00F3074F">
                    <w:t xml:space="preserve">                      </w:t>
                  </w:r>
                  <w:r>
                    <w:t xml:space="preserve">                            </w:t>
                  </w:r>
                </w:p>
              </w:tc>
            </w:tr>
          </w:tbl>
          <w:p w:rsidR="005E66ED" w:rsidRPr="00F3074F" w:rsidRDefault="005E66ED" w:rsidP="00771E02">
            <w:pPr>
              <w:autoSpaceDE w:val="0"/>
              <w:autoSpaceDN w:val="0"/>
              <w:adjustRightInd w:val="0"/>
            </w:pPr>
          </w:p>
          <w:p w:rsidR="005E66ED" w:rsidRPr="00F3074F" w:rsidRDefault="005E66ED" w:rsidP="00771E02">
            <w:pPr>
              <w:autoSpaceDE w:val="0"/>
              <w:autoSpaceDN w:val="0"/>
              <w:adjustRightInd w:val="0"/>
            </w:pPr>
            <w:r w:rsidRPr="00F3074F">
              <w:t>De inschrijver dient deze ICT-kosten opgave te verstrekken zodat de aanbesteder kan</w:t>
            </w:r>
          </w:p>
          <w:p w:rsidR="005E66ED" w:rsidRPr="00F3074F" w:rsidRDefault="005E66ED" w:rsidP="00771E02">
            <w:pPr>
              <w:autoSpaceDE w:val="0"/>
              <w:autoSpaceDN w:val="0"/>
              <w:adjustRightInd w:val="0"/>
            </w:pPr>
            <w:r w:rsidRPr="00F3074F">
              <w:t>voldoen aan de rapportageverplichting op het Rijks ICT-dashboard. Voor de beschrijving</w:t>
            </w:r>
            <w:r>
              <w:t xml:space="preserve"> </w:t>
            </w:r>
            <w:r w:rsidRPr="00F3074F">
              <w:t>van ICT-kosten wordt verwezen naar bijlage L “Beschrijving ICT-kosten in GWW opdrachten.</w:t>
            </w:r>
          </w:p>
          <w:p w:rsidR="005E66ED" w:rsidRPr="004224A8" w:rsidRDefault="005E66ED" w:rsidP="00771E02">
            <w:pPr>
              <w:jc w:val="center"/>
              <w:rPr>
                <w:rFonts w:cs="Verdana"/>
              </w:rPr>
            </w:pPr>
          </w:p>
        </w:tc>
      </w:tr>
    </w:tbl>
    <w:p w:rsidR="00F67C59" w:rsidRPr="00316E8D" w:rsidRDefault="00F67C59" w:rsidP="00D41F5F"/>
    <w:bookmarkEnd w:id="0"/>
    <w:sectPr w:rsidR="00F67C59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661A67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CB6CE2">
      <w:rPr>
        <w:noProof/>
        <w:sz w:val="16"/>
        <w:szCs w:val="16"/>
      </w:rPr>
      <w:t>4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CB6CE2">
      <w:rPr>
        <w:noProof/>
        <w:sz w:val="16"/>
        <w:szCs w:val="16"/>
      </w:rPr>
      <w:t>4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CB6CE2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E66ED">
      <w:rPr>
        <w:rFonts w:cs="V&amp;W Syntax (Adobe)"/>
      </w:rPr>
      <w:t>31138697 Renovatie Krammersluizencomplex</w:t>
    </w:r>
    <w:r>
      <w:rPr>
        <w:rFonts w:cs="V&amp;W Syntax (Adobe)"/>
      </w:rPr>
      <w:t xml:space="preserve"> </w:t>
    </w:r>
    <w:r w:rsidR="00CB6CE2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E66ED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B6CE2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24EB4BD"/>
  <w15:docId w15:val="{A4C615AB-88F9-4C83-AD4D-90714821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table" w:styleId="Tabelraster">
    <w:name w:val="Table Grid"/>
    <w:basedOn w:val="Standaardtabel"/>
    <w:uiPriority w:val="59"/>
    <w:rsid w:val="005E66ED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5D519-49C5-41A1-9E61-8F34FD1C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Bouterse, Jordi (PPO)</cp:lastModifiedBy>
  <cp:revision>2</cp:revision>
  <cp:lastPrinted>2015-12-17T08:39:00Z</cp:lastPrinted>
  <dcterms:created xsi:type="dcterms:W3CDTF">2022-09-30T11:50:00Z</dcterms:created>
  <dcterms:modified xsi:type="dcterms:W3CDTF">2022-09-30T11:50:00Z</dcterms:modified>
</cp:coreProperties>
</file>